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Townsend Richard Nolan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LEXEO THERAPEUTICS, INC. 345 PARK AVENUE SOUTH, FLOOR 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Lexeo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LXEO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5.6934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340,106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in this Form 4 were made pursuant to a Rule 10b5-1 trading plan adopted by the Reporting Person on November 13,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$5.56 to $5.94.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261,349 Restricted Stock Units (RSU's). Each RSU represents a contingent right to receive one share of Common Stock, subject to the applicable vesting schedule and conditions of each RSU.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Youjin Choi,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218" TargetMode="External"/><Relationship Id="rId14" Type="http://schemas.openxmlformats.org/officeDocument/2006/relationships/hyperlink" Target="http://www.sec.gov/cgi-bin/browse-edgar?action=getcompany&amp;CIK=0001907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2026-04-07T15:56:08Z</dcterms:created>
  <dcterms:modified xsi:type="dcterms:W3CDTF">2026-04-07T15:56:08Z</dcterms:modified>
</cp:coreProperties>
</file>